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6E700" w14:textId="6CA21682" w:rsidR="00D0363C" w:rsidRPr="00EE3EE8" w:rsidRDefault="00D0363C" w:rsidP="00D0363C">
      <w:pPr>
        <w:pStyle w:val="a3"/>
        <w:keepLines/>
        <w:tabs>
          <w:tab w:val="right" w:pos="10440"/>
          <w:tab w:val="right" w:pos="13323"/>
        </w:tabs>
        <w:rPr>
          <w:noProof w:val="0"/>
          <w:sz w:val="24"/>
        </w:rPr>
      </w:pPr>
      <w:bookmarkStart w:id="0" w:name="Title"/>
      <w:bookmarkStart w:id="1" w:name="DocumentFor"/>
      <w:bookmarkStart w:id="2" w:name="OLE_LINK12"/>
      <w:bookmarkStart w:id="3" w:name="_Toc5938268"/>
      <w:bookmarkStart w:id="4" w:name="_Toc9865820"/>
      <w:bookmarkEnd w:id="0"/>
      <w:bookmarkEnd w:id="1"/>
      <w:r w:rsidRPr="00EE3EE8">
        <w:rPr>
          <w:noProof w:val="0"/>
          <w:sz w:val="24"/>
        </w:rPr>
        <w:t>3GPP TSG-RAN WG4 Meeting # 94-e-Bis</w:t>
      </w:r>
      <w:r w:rsidRPr="00EE3EE8" w:rsidDel="00277FAB">
        <w:rPr>
          <w:noProof w:val="0"/>
          <w:sz w:val="24"/>
        </w:rPr>
        <w:t xml:space="preserve"> </w:t>
      </w:r>
      <w:r w:rsidR="0096006F">
        <w:rPr>
          <w:noProof w:val="0"/>
          <w:sz w:val="24"/>
        </w:rPr>
        <w:tab/>
      </w:r>
      <w:r w:rsidR="0096006F" w:rsidRPr="0096006F">
        <w:rPr>
          <w:noProof w:val="0"/>
          <w:sz w:val="24"/>
        </w:rPr>
        <w:t>R4-2004478</w:t>
      </w:r>
    </w:p>
    <w:p w14:paraId="2F78CAFC" w14:textId="77777777" w:rsidR="00D0363C" w:rsidRPr="00EE3EE8" w:rsidRDefault="00D0363C" w:rsidP="00D0363C">
      <w:pPr>
        <w:pStyle w:val="a3"/>
        <w:tabs>
          <w:tab w:val="right" w:pos="9781"/>
          <w:tab w:val="right" w:pos="13323"/>
        </w:tabs>
        <w:outlineLvl w:val="0"/>
        <w:rPr>
          <w:noProof w:val="0"/>
          <w:sz w:val="24"/>
        </w:rPr>
      </w:pPr>
      <w:r w:rsidRPr="00EE3EE8">
        <w:rPr>
          <w:noProof w:val="0"/>
          <w:sz w:val="24"/>
        </w:rPr>
        <w:t>Electronic Meeting, 20</w:t>
      </w:r>
      <w:r w:rsidRPr="00EE3EE8">
        <w:rPr>
          <w:rFonts w:hint="eastAsia"/>
          <w:noProof w:val="0"/>
          <w:sz w:val="24"/>
        </w:rPr>
        <w:t xml:space="preserve"> </w:t>
      </w:r>
      <w:r w:rsidRPr="00EE3EE8">
        <w:rPr>
          <w:noProof w:val="0"/>
          <w:sz w:val="24"/>
        </w:rPr>
        <w:t>–</w:t>
      </w:r>
      <w:r w:rsidRPr="00EE3EE8">
        <w:rPr>
          <w:rFonts w:hint="eastAsia"/>
          <w:noProof w:val="0"/>
          <w:sz w:val="24"/>
        </w:rPr>
        <w:t xml:space="preserve"> </w:t>
      </w:r>
      <w:r w:rsidRPr="00EE3EE8">
        <w:rPr>
          <w:noProof w:val="0"/>
          <w:sz w:val="24"/>
        </w:rPr>
        <w:t>30 Apr., 2020</w:t>
      </w:r>
    </w:p>
    <w:bookmarkEnd w:id="2"/>
    <w:p w14:paraId="1B109EA5" w14:textId="77777777" w:rsidR="00A5625D" w:rsidRPr="005A5820" w:rsidRDefault="00A5625D" w:rsidP="00A5625D">
      <w:pPr>
        <w:pStyle w:val="af8"/>
        <w:rPr>
          <w:rFonts w:eastAsia="宋体"/>
          <w:sz w:val="24"/>
          <w:lang w:eastAsia="zh-CN"/>
        </w:rPr>
      </w:pPr>
    </w:p>
    <w:p w14:paraId="0AAA533D" w14:textId="77777777"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19F0708B"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32702">
        <w:rPr>
          <w:rFonts w:ascii="Arial" w:hAnsi="Arial" w:cs="Arial"/>
          <w:sz w:val="22"/>
        </w:rPr>
        <w:t xml:space="preserve">BS </w:t>
      </w:r>
      <w:r w:rsidR="00172B61" w:rsidRPr="00172B61">
        <w:rPr>
          <w:rFonts w:ascii="Arial" w:hAnsi="Arial" w:cs="Arial"/>
          <w:sz w:val="22"/>
        </w:rPr>
        <w:t>IMT technology related parameters</w:t>
      </w:r>
      <w:r w:rsidR="00832702">
        <w:rPr>
          <w:rFonts w:ascii="Arial" w:hAnsi="Arial" w:cs="Arial"/>
          <w:sz w:val="22"/>
        </w:rPr>
        <w:t xml:space="preserve"> for </w:t>
      </w:r>
      <w:r w:rsidR="00832702" w:rsidRPr="00195A1A">
        <w:rPr>
          <w:rFonts w:ascii="Arial" w:hAnsi="Arial" w:cs="Arial"/>
          <w:sz w:val="22"/>
        </w:rPr>
        <w:t>6.425-7.025GHz and 7.025-7.125GHz</w:t>
      </w:r>
    </w:p>
    <w:p w14:paraId="3ACA12DB" w14:textId="6D7C0D60"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F7066">
        <w:rPr>
          <w:rFonts w:ascii="Arial" w:hAnsi="Arial" w:cs="Arial"/>
          <w:sz w:val="22"/>
        </w:rPr>
        <w:t>11.1.2</w:t>
      </w:r>
      <w:bookmarkStart w:id="5" w:name="_GoBack"/>
      <w:bookmarkEnd w:id="5"/>
    </w:p>
    <w:p w14:paraId="754225A9" w14:textId="387C3A58"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32D4">
        <w:rPr>
          <w:rFonts w:ascii="Arial" w:eastAsia="宋体" w:hAnsi="Arial" w:cs="Arial"/>
          <w:sz w:val="22"/>
          <w:lang w:eastAsia="zh-CN"/>
        </w:rPr>
        <w:t>Discussion</w:t>
      </w:r>
    </w:p>
    <w:p w14:paraId="05ABB6E4" w14:textId="77777777" w:rsidR="00D64225" w:rsidRPr="008B605D" w:rsidRDefault="00D64225" w:rsidP="00D64225">
      <w:pPr>
        <w:pStyle w:val="1"/>
        <w:numPr>
          <w:ilvl w:val="0"/>
          <w:numId w:val="21"/>
        </w:numPr>
        <w:overflowPunct w:val="0"/>
        <w:autoSpaceDE w:val="0"/>
        <w:autoSpaceDN w:val="0"/>
        <w:adjustRightInd w:val="0"/>
        <w:textAlignment w:val="baseline"/>
      </w:pPr>
      <w:r w:rsidRPr="00B16EEF">
        <w:t>Introduction</w:t>
      </w:r>
    </w:p>
    <w:bookmarkEnd w:id="3"/>
    <w:bookmarkEnd w:id="4"/>
    <w:p w14:paraId="3A9FBA29" w14:textId="135E48A7" w:rsidR="00486547" w:rsidRDefault="003C32D4" w:rsidP="00931F09">
      <w:pPr>
        <w:rPr>
          <w:rFonts w:eastAsia="宋体"/>
          <w:lang w:val="en-US" w:eastAsia="zh-CN"/>
        </w:rPr>
      </w:pPr>
      <w:r>
        <w:rPr>
          <w:rFonts w:eastAsia="宋体"/>
          <w:lang w:val="en-US" w:eastAsia="zh-CN"/>
        </w:rPr>
        <w:t xml:space="preserve">In the last plenary (RAN#87e) the </w:t>
      </w:r>
      <w:r w:rsidRPr="003C32D4">
        <w:rPr>
          <w:rFonts w:eastAsia="宋体"/>
          <w:lang w:val="en-US" w:eastAsia="zh-CN"/>
        </w:rPr>
        <w:t>Study on IMT parameters for 6.425-7.025GHz, 7.025-7.125GHz and 10.0-10.5GHz</w:t>
      </w:r>
      <w:r>
        <w:rPr>
          <w:rFonts w:eastAsia="宋体"/>
          <w:lang w:val="en-US" w:eastAsia="zh-CN"/>
        </w:rPr>
        <w:t xml:space="preserve"> was approved [1].</w:t>
      </w:r>
    </w:p>
    <w:p w14:paraId="799A8C0D" w14:textId="77777777" w:rsidR="006A1E7A" w:rsidRDefault="003C32D4" w:rsidP="00931F09">
      <w:pPr>
        <w:rPr>
          <w:rFonts w:asciiTheme="minorHAnsi" w:hAnsi="Calibri" w:cstheme="minorBidi"/>
          <w:color w:val="000000" w:themeColor="text1"/>
          <w:kern w:val="24"/>
          <w:sz w:val="32"/>
          <w:szCs w:val="32"/>
        </w:rPr>
      </w:pPr>
      <w:r>
        <w:rPr>
          <w:rFonts w:eastAsia="宋体"/>
          <w:lang w:val="en-US" w:eastAsia="zh-CN"/>
        </w:rPr>
        <w:t xml:space="preserve">The ranges </w:t>
      </w:r>
      <w:bookmarkStart w:id="6" w:name="OLE_LINK4"/>
      <w:r w:rsidRPr="003C32D4">
        <w:rPr>
          <w:rFonts w:eastAsia="宋体"/>
          <w:lang w:val="en-US" w:eastAsia="zh-CN"/>
        </w:rPr>
        <w:t>6.425-7.025GHz, 7.025-7.125GHz</w:t>
      </w:r>
      <w:bookmarkEnd w:id="6"/>
      <w:r>
        <w:rPr>
          <w:rFonts w:eastAsia="宋体"/>
          <w:lang w:val="en-US" w:eastAsia="zh-CN"/>
        </w:rPr>
        <w:t xml:space="preserve"> have already been agreed to be ins</w:t>
      </w:r>
      <w:r w:rsidR="006A1E7A">
        <w:rPr>
          <w:rFonts w:eastAsia="宋体"/>
          <w:lang w:val="en-US" w:eastAsia="zh-CN"/>
        </w:rPr>
        <w:t>ide the FR1 definition, however, as the agreements in [2],</w:t>
      </w:r>
      <w:r w:rsidR="006A1E7A" w:rsidRPr="006A1E7A">
        <w:rPr>
          <w:rFonts w:asciiTheme="minorHAnsi" w:hAnsi="Calibri" w:cstheme="minorBidi"/>
          <w:color w:val="000000" w:themeColor="text1"/>
          <w:kern w:val="24"/>
          <w:sz w:val="32"/>
          <w:szCs w:val="32"/>
        </w:rPr>
        <w:t xml:space="preserve"> </w:t>
      </w:r>
    </w:p>
    <w:p w14:paraId="7E089CA6" w14:textId="75241D26" w:rsidR="003C32D4" w:rsidRDefault="006A1E7A" w:rsidP="006A1E7A">
      <w:pPr>
        <w:pStyle w:val="af4"/>
        <w:numPr>
          <w:ilvl w:val="0"/>
          <w:numId w:val="44"/>
        </w:numPr>
        <w:rPr>
          <w:rFonts w:ascii="Times New Roman" w:eastAsia="宋体" w:hAnsi="Times New Roman" w:cs="Times New Roman"/>
          <w:sz w:val="20"/>
          <w:szCs w:val="20"/>
        </w:rPr>
      </w:pPr>
      <w:r>
        <w:rPr>
          <w:rFonts w:ascii="Times New Roman" w:eastAsia="宋体" w:hAnsi="Times New Roman" w:cs="Times New Roman"/>
          <w:sz w:val="20"/>
          <w:szCs w:val="20"/>
        </w:rPr>
        <w:t>F</w:t>
      </w:r>
      <w:r w:rsidRPr="006A1E7A">
        <w:rPr>
          <w:rFonts w:ascii="Times New Roman" w:eastAsia="宋体" w:hAnsi="Times New Roman" w:cs="Times New Roman"/>
          <w:sz w:val="20"/>
          <w:szCs w:val="20"/>
        </w:rPr>
        <w:t>or operation in the range of 410-450MHz and/or 6-7.125GHz, limits and applicability of core requirements shall be determined in the corresponding WI in Rel-16 or future release</w:t>
      </w:r>
      <w:r>
        <w:rPr>
          <w:rFonts w:ascii="Times New Roman" w:eastAsia="宋体" w:hAnsi="Times New Roman" w:cs="Times New Roman"/>
          <w:sz w:val="20"/>
          <w:szCs w:val="20"/>
        </w:rPr>
        <w:t>.</w:t>
      </w:r>
    </w:p>
    <w:p w14:paraId="192A95DD" w14:textId="77777777" w:rsidR="006A1E7A" w:rsidRPr="004F4D76" w:rsidRDefault="006A1E7A" w:rsidP="006A1E7A">
      <w:pPr>
        <w:pStyle w:val="af4"/>
        <w:ind w:left="620"/>
        <w:rPr>
          <w:rFonts w:ascii="Times New Roman" w:eastAsia="宋体" w:hAnsi="Times New Roman" w:cs="Times New Roman"/>
          <w:sz w:val="20"/>
          <w:szCs w:val="20"/>
        </w:rPr>
      </w:pPr>
    </w:p>
    <w:p w14:paraId="0CBEEB87" w14:textId="0B737E14" w:rsidR="003C32D4" w:rsidRDefault="003C32D4" w:rsidP="00931F09">
      <w:pPr>
        <w:rPr>
          <w:rFonts w:eastAsia="宋体"/>
          <w:lang w:val="en-US" w:eastAsia="zh-CN"/>
        </w:rPr>
      </w:pPr>
      <w:r>
        <w:rPr>
          <w:rFonts w:eastAsia="宋体"/>
          <w:lang w:val="en-US" w:eastAsia="zh-CN"/>
        </w:rPr>
        <w:t>This paper looks at</w:t>
      </w:r>
      <w:r w:rsidR="006A1E7A" w:rsidRPr="006A1E7A">
        <w:rPr>
          <w:lang w:val="en-US"/>
        </w:rPr>
        <w:t xml:space="preserve"> </w:t>
      </w:r>
      <w:r w:rsidR="006A1E7A">
        <w:rPr>
          <w:lang w:val="en-US"/>
        </w:rPr>
        <w:t>IMT technology related parameters and propose our views on this part.</w:t>
      </w:r>
    </w:p>
    <w:p w14:paraId="7B117B1D" w14:textId="2559A82A" w:rsidR="000A7DD0" w:rsidRDefault="000A7DD0" w:rsidP="000A7DD0">
      <w:pPr>
        <w:pStyle w:val="1"/>
        <w:numPr>
          <w:ilvl w:val="0"/>
          <w:numId w:val="21"/>
        </w:numPr>
        <w:rPr>
          <w:rFonts w:eastAsia="宋体"/>
        </w:rPr>
      </w:pPr>
      <w:r>
        <w:rPr>
          <w:rFonts w:eastAsia="宋体"/>
        </w:rPr>
        <w:t>Discussion</w:t>
      </w:r>
    </w:p>
    <w:p w14:paraId="63C4166E" w14:textId="77777777" w:rsidR="00831C85" w:rsidRDefault="00BC5E39" w:rsidP="00BC5E39">
      <w:pPr>
        <w:rPr>
          <w:rFonts w:eastAsia="宋体"/>
          <w:lang w:val="en-US" w:eastAsia="zh-CN"/>
        </w:rPr>
      </w:pPr>
      <w:r w:rsidRPr="00BC5E39">
        <w:rPr>
          <w:rFonts w:eastAsia="宋体"/>
          <w:lang w:val="en-US" w:eastAsia="zh-CN"/>
        </w:rPr>
        <w:t>The following parameters are listed in the WP5D LS</w:t>
      </w:r>
      <w:r w:rsidR="00831C85">
        <w:rPr>
          <w:rFonts w:eastAsia="宋体"/>
          <w:lang w:val="en-US" w:eastAsia="zh-CN"/>
        </w:rPr>
        <w:t>,</w:t>
      </w:r>
    </w:p>
    <w:p w14:paraId="0AC66E11" w14:textId="749D5F56" w:rsidR="00BC5E39" w:rsidRDefault="00BC5E39" w:rsidP="00831C85">
      <w:pPr>
        <w:pStyle w:val="af4"/>
        <w:numPr>
          <w:ilvl w:val="0"/>
          <w:numId w:val="44"/>
        </w:numPr>
        <w:rPr>
          <w:rFonts w:ascii="Times New Roman" w:eastAsia="宋体" w:hAnsi="Times New Roman" w:cs="Times New Roman"/>
          <w:sz w:val="20"/>
          <w:szCs w:val="20"/>
        </w:rPr>
      </w:pPr>
      <w:r w:rsidRPr="00831C85">
        <w:rPr>
          <w:rFonts w:ascii="Times New Roman" w:eastAsia="宋体" w:hAnsi="Times New Roman" w:cs="Times New Roman"/>
          <w:sz w:val="20"/>
          <w:szCs w:val="20"/>
        </w:rPr>
        <w:t>Duplex Method</w:t>
      </w:r>
    </w:p>
    <w:p w14:paraId="208D4838" w14:textId="7C8D7B7C" w:rsidR="00831C85" w:rsidRDefault="00831C85" w:rsidP="00831C85">
      <w:pPr>
        <w:pStyle w:val="af4"/>
        <w:numPr>
          <w:ilvl w:val="0"/>
          <w:numId w:val="44"/>
        </w:numPr>
        <w:rPr>
          <w:rFonts w:ascii="Times New Roman" w:eastAsia="宋体" w:hAnsi="Times New Roman" w:cs="Times New Roman"/>
          <w:sz w:val="20"/>
          <w:szCs w:val="20"/>
        </w:rPr>
      </w:pPr>
      <w:r w:rsidRPr="00831C85">
        <w:rPr>
          <w:rFonts w:ascii="Times New Roman" w:eastAsia="宋体" w:hAnsi="Times New Roman" w:cs="Times New Roman"/>
          <w:sz w:val="20"/>
          <w:szCs w:val="20"/>
        </w:rPr>
        <w:t>Channel bandwidth (MHz)</w:t>
      </w:r>
    </w:p>
    <w:p w14:paraId="5AC72D78" w14:textId="50CAEA03" w:rsidR="00831C85" w:rsidRDefault="00831C85" w:rsidP="00831C85">
      <w:pPr>
        <w:pStyle w:val="af4"/>
        <w:numPr>
          <w:ilvl w:val="0"/>
          <w:numId w:val="44"/>
        </w:numPr>
        <w:rPr>
          <w:rFonts w:ascii="Times New Roman" w:eastAsia="宋体" w:hAnsi="Times New Roman" w:cs="Times New Roman"/>
          <w:sz w:val="20"/>
          <w:szCs w:val="20"/>
        </w:rPr>
      </w:pPr>
      <w:bookmarkStart w:id="7" w:name="OLE_LINK3"/>
      <w:r w:rsidRPr="00831C85">
        <w:rPr>
          <w:rFonts w:ascii="Times New Roman" w:eastAsia="宋体" w:hAnsi="Times New Roman" w:cs="Times New Roman"/>
          <w:sz w:val="20"/>
          <w:szCs w:val="20"/>
        </w:rPr>
        <w:t>Signal bandwidth (MHz)</w:t>
      </w:r>
    </w:p>
    <w:p w14:paraId="138066D6" w14:textId="6354AB4A" w:rsidR="00831C85" w:rsidRDefault="00831C85" w:rsidP="00831C85">
      <w:pPr>
        <w:pStyle w:val="af4"/>
        <w:numPr>
          <w:ilvl w:val="0"/>
          <w:numId w:val="44"/>
        </w:numPr>
        <w:rPr>
          <w:rFonts w:ascii="Times New Roman" w:eastAsia="宋体" w:hAnsi="Times New Roman" w:cs="Times New Roman"/>
          <w:sz w:val="20"/>
          <w:szCs w:val="20"/>
        </w:rPr>
      </w:pPr>
      <w:bookmarkStart w:id="8" w:name="OLE_LINK5"/>
      <w:bookmarkEnd w:id="7"/>
      <w:r w:rsidRPr="00831C85">
        <w:rPr>
          <w:rFonts w:ascii="Times New Roman" w:eastAsia="宋体" w:hAnsi="Times New Roman" w:cs="Times New Roman"/>
          <w:sz w:val="20"/>
          <w:szCs w:val="20"/>
        </w:rPr>
        <w:t>Transmitter characteristics</w:t>
      </w:r>
    </w:p>
    <w:bookmarkEnd w:id="8"/>
    <w:p w14:paraId="423C0F3C" w14:textId="6E615AA8" w:rsidR="00831C85" w:rsidRDefault="00831C85" w:rsidP="00831C85">
      <w:pPr>
        <w:pStyle w:val="af4"/>
        <w:numPr>
          <w:ilvl w:val="0"/>
          <w:numId w:val="44"/>
        </w:numPr>
        <w:rPr>
          <w:rFonts w:ascii="Times New Roman" w:eastAsia="宋体" w:hAnsi="Times New Roman" w:cs="Times New Roman"/>
          <w:sz w:val="20"/>
          <w:szCs w:val="20"/>
        </w:rPr>
      </w:pPr>
      <w:r w:rsidRPr="00831C85">
        <w:rPr>
          <w:rFonts w:ascii="Times New Roman" w:eastAsia="宋体" w:hAnsi="Times New Roman" w:cs="Times New Roman"/>
          <w:sz w:val="20"/>
          <w:szCs w:val="20"/>
        </w:rPr>
        <w:t>Receiver characteristics</w:t>
      </w:r>
    </w:p>
    <w:p w14:paraId="604AD410" w14:textId="77777777" w:rsidR="00831C85" w:rsidRDefault="00831C85" w:rsidP="00831C85"/>
    <w:p w14:paraId="605BD289" w14:textId="77777777" w:rsidR="00831C85" w:rsidRPr="00831C85" w:rsidRDefault="00831C85" w:rsidP="00831C85">
      <w:pPr>
        <w:rPr>
          <w:b/>
          <w:u w:val="single"/>
        </w:rPr>
      </w:pPr>
      <w:r w:rsidRPr="00831C85">
        <w:rPr>
          <w:b/>
          <w:u w:val="single"/>
        </w:rPr>
        <w:t>Duplex Method</w:t>
      </w:r>
    </w:p>
    <w:p w14:paraId="1BB6A421" w14:textId="77777777" w:rsidR="00832702" w:rsidRDefault="00832702" w:rsidP="00831C85">
      <w:pPr>
        <w:rPr>
          <w:rFonts w:cs="v5.0.0"/>
        </w:rPr>
      </w:pPr>
      <w:r>
        <w:rPr>
          <w:rFonts w:cs="v5.0.0"/>
        </w:rPr>
        <w:t xml:space="preserve">It is a system parameter and should be the same for BS and UE. </w:t>
      </w:r>
    </w:p>
    <w:p w14:paraId="2F3C3ABE" w14:textId="48C3393D" w:rsidR="00831C85" w:rsidRDefault="00831C85" w:rsidP="00831C85">
      <w:pPr>
        <w:rPr>
          <w:rFonts w:cs="v5.0.0"/>
        </w:rPr>
      </w:pPr>
      <w:r>
        <w:rPr>
          <w:rFonts w:eastAsia="宋体"/>
          <w:lang w:val="en-US" w:eastAsia="zh-CN"/>
        </w:rPr>
        <w:t xml:space="preserve">The ranges </w:t>
      </w:r>
      <w:r w:rsidRPr="003C32D4">
        <w:rPr>
          <w:rFonts w:eastAsia="宋体"/>
          <w:lang w:val="en-US" w:eastAsia="zh-CN"/>
        </w:rPr>
        <w:t>6.425-7.025GHz</w:t>
      </w:r>
      <w:r>
        <w:rPr>
          <w:rFonts w:eastAsia="宋体"/>
          <w:lang w:val="en-US" w:eastAsia="zh-CN"/>
        </w:rPr>
        <w:t xml:space="preserve"> and</w:t>
      </w:r>
      <w:r w:rsidRPr="003C32D4">
        <w:rPr>
          <w:rFonts w:eastAsia="宋体"/>
          <w:lang w:val="en-US" w:eastAsia="zh-CN"/>
        </w:rPr>
        <w:t xml:space="preserve"> 7.025-7.125GHz</w:t>
      </w:r>
      <w:r>
        <w:rPr>
          <w:rFonts w:eastAsia="宋体"/>
          <w:lang w:eastAsia="zh-CN"/>
        </w:rPr>
        <w:t xml:space="preserve"> are </w:t>
      </w:r>
      <w:r>
        <w:rPr>
          <w:rFonts w:eastAsia="宋体" w:cs="v5.0.0"/>
          <w:lang w:eastAsia="zh-CN"/>
        </w:rPr>
        <w:t xml:space="preserve">unpaired </w:t>
      </w:r>
      <w:r>
        <w:rPr>
          <w:rFonts w:cs="v5.0.0"/>
        </w:rPr>
        <w:t>spectrum, hence the duplex mode should be TDD.</w:t>
      </w:r>
    </w:p>
    <w:p w14:paraId="6BEA88E8" w14:textId="77777777" w:rsidR="0066772D" w:rsidRPr="0066772D" w:rsidRDefault="00831C85" w:rsidP="0066772D">
      <w:pPr>
        <w:rPr>
          <w:b/>
          <w:u w:val="single"/>
        </w:rPr>
      </w:pPr>
      <w:r w:rsidRPr="00831C85">
        <w:rPr>
          <w:b/>
          <w:u w:val="single"/>
        </w:rPr>
        <w:t>Channel bandwidth</w:t>
      </w:r>
      <w:r w:rsidR="0066772D">
        <w:rPr>
          <w:b/>
          <w:u w:val="single"/>
        </w:rPr>
        <w:t xml:space="preserve">, </w:t>
      </w:r>
      <w:r w:rsidR="0066772D" w:rsidRPr="0066772D">
        <w:rPr>
          <w:b/>
          <w:u w:val="single"/>
        </w:rPr>
        <w:t>Signal bandwidth (MHz)</w:t>
      </w:r>
    </w:p>
    <w:p w14:paraId="007F48A4" w14:textId="77777777" w:rsidR="00832702" w:rsidRDefault="00832702" w:rsidP="00AF05EE">
      <w:pPr>
        <w:rPr>
          <w:rFonts w:cs="v5.0.0"/>
        </w:rPr>
      </w:pPr>
      <w:r>
        <w:rPr>
          <w:rFonts w:cs="v5.0.0"/>
        </w:rPr>
        <w:t>It is a system parameter and should be the same for BS and UE.</w:t>
      </w:r>
    </w:p>
    <w:p w14:paraId="65AABA51" w14:textId="2E126251" w:rsidR="00831C85" w:rsidRDefault="00AF05EE" w:rsidP="00AF05EE">
      <w:pPr>
        <w:rPr>
          <w:rFonts w:eastAsia="宋体"/>
          <w:lang w:val="en-US" w:eastAsia="zh-CN"/>
        </w:rPr>
      </w:pPr>
      <w:r>
        <w:rPr>
          <w:lang w:eastAsia="zh-CN"/>
        </w:rPr>
        <w:t xml:space="preserve">The supported channel bandwidths are defined per operating band. For the band operation in the range </w:t>
      </w:r>
      <w:r>
        <w:rPr>
          <w:rFonts w:eastAsia="宋体"/>
          <w:lang w:val="en-US" w:eastAsia="zh-CN"/>
        </w:rPr>
        <w:t>6.425</w:t>
      </w:r>
      <w:r w:rsidRPr="003C32D4">
        <w:rPr>
          <w:rFonts w:eastAsia="宋体"/>
          <w:lang w:val="en-US" w:eastAsia="zh-CN"/>
        </w:rPr>
        <w:t>-7.125GHz</w:t>
      </w:r>
      <w:r w:rsidR="004F4D76">
        <w:rPr>
          <w:rFonts w:eastAsia="宋体"/>
          <w:lang w:val="en-US" w:eastAsia="zh-CN"/>
        </w:rPr>
        <w:t xml:space="preserve">, the total band range is 700 MHz which is close to band n78. We think existing 100 MHz max channel bandwidth can be reused for the band. Carrier aggregation will be defined for the operator hold </w:t>
      </w:r>
      <w:r w:rsidR="00727F86">
        <w:rPr>
          <w:rFonts w:eastAsia="宋体"/>
          <w:lang w:val="en-US" w:eastAsia="zh-CN"/>
        </w:rPr>
        <w:t xml:space="preserve">wide spectrum, e.g. </w:t>
      </w:r>
      <w:r w:rsidR="004F4D76">
        <w:rPr>
          <w:rFonts w:eastAsia="宋体"/>
          <w:lang w:val="en-US" w:eastAsia="zh-CN"/>
        </w:rPr>
        <w:t>200~400 MHz bandwidth</w:t>
      </w:r>
      <w:r w:rsidR="00727F86">
        <w:rPr>
          <w:rFonts w:eastAsia="宋体"/>
          <w:lang w:val="en-US" w:eastAsia="zh-CN"/>
        </w:rPr>
        <w:t>. The transmission bandwidth configuration defined in BS/UE core spec can be used to derive the signal bandwidth.</w:t>
      </w:r>
    </w:p>
    <w:p w14:paraId="39D6B484" w14:textId="092DF89B" w:rsidR="00727F86" w:rsidRPr="00727F86" w:rsidRDefault="00832702" w:rsidP="00727F86">
      <w:pPr>
        <w:rPr>
          <w:b/>
          <w:u w:val="single"/>
        </w:rPr>
      </w:pPr>
      <w:r>
        <w:rPr>
          <w:b/>
          <w:u w:val="single"/>
        </w:rPr>
        <w:t xml:space="preserve">BS </w:t>
      </w:r>
      <w:r w:rsidR="00727F86" w:rsidRPr="00727F86">
        <w:rPr>
          <w:b/>
          <w:u w:val="single"/>
        </w:rPr>
        <w:t>Transmitter characteristics</w:t>
      </w:r>
    </w:p>
    <w:p w14:paraId="32626BD8" w14:textId="29612230" w:rsidR="00727F86" w:rsidRDefault="005A1FA8" w:rsidP="00AF05EE">
      <w:pPr>
        <w:rPr>
          <w:rFonts w:asciiTheme="majorBidi" w:eastAsia="宋体" w:hAnsiTheme="majorBidi" w:cstheme="majorBidi"/>
          <w:lang w:val="en-US"/>
        </w:rPr>
      </w:pPr>
      <w:r w:rsidRPr="00F23EE7">
        <w:rPr>
          <w:rFonts w:asciiTheme="majorBidi" w:eastAsia="宋体" w:hAnsiTheme="majorBidi" w:cstheme="majorBidi"/>
          <w:b/>
          <w:lang w:val="en-US"/>
        </w:rPr>
        <w:t>Power dynamic range (dB)</w:t>
      </w:r>
      <w:r>
        <w:rPr>
          <w:rFonts w:asciiTheme="majorBidi" w:eastAsia="宋体" w:hAnsiTheme="majorBidi" w:cstheme="majorBidi"/>
          <w:lang w:val="en-US"/>
        </w:rPr>
        <w:t xml:space="preserve">: </w:t>
      </w:r>
      <w:r w:rsidR="00BD7CF2">
        <w:rPr>
          <w:rFonts w:asciiTheme="majorBidi" w:eastAsia="宋体" w:hAnsiTheme="majorBidi" w:cstheme="majorBidi"/>
          <w:lang w:val="en-US"/>
        </w:rPr>
        <w:t>For the purposes for this response the FR1 values can be quoted. It is proposed to r</w:t>
      </w:r>
      <w:r>
        <w:rPr>
          <w:rFonts w:asciiTheme="majorBidi" w:eastAsia="宋体" w:hAnsiTheme="majorBidi" w:cstheme="majorBidi"/>
          <w:lang w:val="en-US"/>
        </w:rPr>
        <w:t>efer to TS 38.104 clause 6.3.3 for base station.</w:t>
      </w:r>
    </w:p>
    <w:p w14:paraId="7D1EB0EF" w14:textId="2DD710A5" w:rsidR="005A1FA8" w:rsidRPr="00F23EE7" w:rsidRDefault="005A1FA8" w:rsidP="00AF05EE">
      <w:pPr>
        <w:rPr>
          <w:rFonts w:asciiTheme="majorBidi" w:eastAsia="宋体" w:hAnsiTheme="majorBidi" w:cstheme="majorBidi"/>
          <w:b/>
          <w:lang w:val="en-US"/>
        </w:rPr>
      </w:pPr>
      <w:r w:rsidRPr="00F23EE7">
        <w:rPr>
          <w:rFonts w:asciiTheme="majorBidi" w:eastAsia="宋体" w:hAnsiTheme="majorBidi" w:cstheme="majorBidi"/>
          <w:b/>
          <w:lang w:val="en-US"/>
        </w:rPr>
        <w:t>Spectral mask, ACLR</w:t>
      </w:r>
      <w:r w:rsidR="00F23EE7">
        <w:rPr>
          <w:rFonts w:asciiTheme="majorBidi" w:eastAsia="宋体" w:hAnsiTheme="majorBidi" w:cstheme="majorBidi"/>
          <w:b/>
          <w:lang w:val="en-US"/>
        </w:rPr>
        <w:t>:</w:t>
      </w:r>
    </w:p>
    <w:p w14:paraId="6A57A05B" w14:textId="618F0EC6" w:rsidR="00831C85" w:rsidRDefault="007161B3" w:rsidP="00831C85">
      <w:r>
        <w:lastRenderedPageBreak/>
        <w:t>Previously for all FR1 frequencies the values determined for the 2GHz BS have been adopted</w:t>
      </w:r>
      <w:r w:rsidR="00A942AD">
        <w:t xml:space="preserve">, e.g. </w:t>
      </w:r>
      <w:r>
        <w:t xml:space="preserve">45 </w:t>
      </w:r>
      <w:r w:rsidR="00A942AD">
        <w:t>dBc BS ACLR and 30 dB</w:t>
      </w:r>
      <w:r>
        <w:t xml:space="preserve"> UE</w:t>
      </w:r>
      <w:r w:rsidR="00A942AD">
        <w:t xml:space="preserve"> ACS for DL. For the higher frequency and associated higher path loss, it is foreseen that the required ACIR will be lower. It will be important that the ACLR and ACS are not over specified.</w:t>
      </w:r>
      <w:r w:rsidR="00F23EE7">
        <w:t xml:space="preserve"> Hence it is important that co-existence simulations are carried out to derive the ACLR and ACS limits. </w:t>
      </w:r>
    </w:p>
    <w:p w14:paraId="3F4EECD7" w14:textId="2E8A5C62" w:rsidR="00F23EE7" w:rsidRDefault="00F23EE7" w:rsidP="00831C85">
      <w:r w:rsidRPr="00CE089B">
        <w:rPr>
          <w:rFonts w:asciiTheme="majorBidi" w:eastAsia="宋体" w:hAnsiTheme="majorBidi" w:cstheme="majorBidi"/>
          <w:b/>
          <w:lang w:val="en-US"/>
        </w:rPr>
        <w:t>Maximum output power:</w:t>
      </w:r>
      <w:r>
        <w:rPr>
          <w:rFonts w:eastAsia="MS Mincho"/>
          <w:lang w:eastAsia="ja-JP"/>
        </w:rPr>
        <w:t xml:space="preserve"> </w:t>
      </w:r>
      <w:r w:rsidR="00BD7CF2">
        <w:rPr>
          <w:rFonts w:asciiTheme="majorBidi" w:eastAsia="宋体" w:hAnsiTheme="majorBidi" w:cstheme="majorBidi"/>
          <w:lang w:val="en-US"/>
        </w:rPr>
        <w:t>For the purposes for this response the FR1 values can be quoted. It is proposed to r</w:t>
      </w:r>
      <w:r w:rsidR="00CE089B">
        <w:rPr>
          <w:rFonts w:asciiTheme="majorBidi" w:eastAsia="宋体" w:hAnsiTheme="majorBidi" w:cstheme="majorBidi"/>
          <w:lang w:val="en-US"/>
        </w:rPr>
        <w:t>efer to TS 38.104 clause 6.2 and 9.3.</w:t>
      </w:r>
    </w:p>
    <w:p w14:paraId="4836A270" w14:textId="27871E66" w:rsidR="00F23EE7" w:rsidRDefault="00CE089B" w:rsidP="00831C85">
      <w:pPr>
        <w:rPr>
          <w:b/>
          <w:u w:val="single"/>
        </w:rPr>
      </w:pPr>
      <w:r w:rsidRPr="00CE089B">
        <w:rPr>
          <w:b/>
          <w:u w:val="single"/>
        </w:rPr>
        <w:t>Receiver characteristics</w:t>
      </w:r>
    </w:p>
    <w:p w14:paraId="2D8B0BD1" w14:textId="533B276E"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Noise figure</w:t>
      </w:r>
      <w:r w:rsidR="00306728" w:rsidRPr="00306728">
        <w:rPr>
          <w:rFonts w:asciiTheme="majorBidi" w:eastAsia="宋体" w:hAnsiTheme="majorBidi" w:cstheme="majorBidi"/>
          <w:b/>
          <w:lang w:val="en-US"/>
        </w:rPr>
        <w:t xml:space="preserve">: </w:t>
      </w:r>
    </w:p>
    <w:p w14:paraId="6AF9EE7D" w14:textId="0D06D5C0" w:rsidR="00306728" w:rsidRPr="00306728" w:rsidRDefault="00306728" w:rsidP="00306728">
      <w:r>
        <w:t xml:space="preserve">Existing assumption for 2GHz can be reused, i.e. </w:t>
      </w:r>
      <w:r>
        <w:rPr>
          <w:lang w:val="it-IT"/>
        </w:rPr>
        <w:t xml:space="preserve">5 dB (macro), 10 dB (micro) and 13 dB (pico/femto) for </w:t>
      </w:r>
      <w:r w:rsidR="00957B3A">
        <w:rPr>
          <w:lang w:val="it-IT"/>
        </w:rPr>
        <w:t>base station.</w:t>
      </w:r>
    </w:p>
    <w:p w14:paraId="2484770B" w14:textId="2BE96734"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Sensitivity</w:t>
      </w:r>
      <w:r w:rsidR="00887638">
        <w:rPr>
          <w:rFonts w:asciiTheme="majorBidi" w:eastAsia="宋体" w:hAnsiTheme="majorBidi" w:cstheme="majorBidi"/>
          <w:b/>
          <w:lang w:val="en-US"/>
        </w:rPr>
        <w:t>:</w:t>
      </w:r>
    </w:p>
    <w:p w14:paraId="2D78ECE7" w14:textId="2C1AC90A" w:rsidR="00BD7CF2" w:rsidRPr="00887638" w:rsidRDefault="00957B3A" w:rsidP="00BD7CF2">
      <w:pPr>
        <w:rPr>
          <w:lang w:val="en-US" w:eastAsia="zh-CN"/>
        </w:rPr>
      </w:pPr>
      <w:r>
        <w:rPr>
          <w:lang w:val="en-US" w:eastAsia="zh-CN"/>
        </w:rPr>
        <w:t xml:space="preserve">For </w:t>
      </w:r>
      <w:r w:rsidR="007972FF">
        <w:rPr>
          <w:lang w:val="en-US" w:eastAsia="zh-CN"/>
        </w:rPr>
        <w:t>base station</w:t>
      </w:r>
      <w:r>
        <w:rPr>
          <w:lang w:val="en-US" w:eastAsia="zh-CN"/>
        </w:rPr>
        <w:t xml:space="preserve">, it can refer to TS 38.104 clause </w:t>
      </w:r>
      <w:r w:rsidRPr="00957B3A">
        <w:rPr>
          <w:lang w:val="en-US" w:eastAsia="zh-CN"/>
        </w:rPr>
        <w:t>7.2.2</w:t>
      </w:r>
      <w:r>
        <w:rPr>
          <w:lang w:val="en-US" w:eastAsia="zh-CN"/>
        </w:rPr>
        <w:t xml:space="preserve"> and </w:t>
      </w:r>
      <w:r>
        <w:t>10.3.2</w:t>
      </w:r>
      <w:r w:rsidR="007972FF">
        <w:t xml:space="preserve"> since the requirement is defined as band agnostic. </w:t>
      </w:r>
    </w:p>
    <w:p w14:paraId="66F17D7E" w14:textId="6C519345" w:rsidR="00BD7CF2" w:rsidRDefault="00BD7CF2" w:rsidP="00BD7CF2">
      <w:pPr>
        <w:rPr>
          <w:rFonts w:asciiTheme="majorBidi" w:eastAsia="宋体" w:hAnsiTheme="majorBidi" w:cstheme="majorBidi"/>
          <w:b/>
          <w:lang w:val="en-US"/>
        </w:rPr>
      </w:pPr>
      <w:r w:rsidRPr="00306728">
        <w:rPr>
          <w:rFonts w:asciiTheme="majorBidi" w:eastAsia="宋体" w:hAnsiTheme="majorBidi" w:cstheme="majorBidi"/>
          <w:b/>
          <w:lang w:val="en-US"/>
        </w:rPr>
        <w:t>ACS</w:t>
      </w:r>
      <w:r>
        <w:rPr>
          <w:rFonts w:asciiTheme="majorBidi" w:eastAsia="宋体" w:hAnsiTheme="majorBidi" w:cstheme="majorBidi"/>
          <w:b/>
          <w:lang w:val="en-US"/>
        </w:rPr>
        <w:t xml:space="preserve">: </w:t>
      </w:r>
    </w:p>
    <w:p w14:paraId="59684AE6" w14:textId="77777777" w:rsidR="00BD7CF2" w:rsidRPr="001E2D63" w:rsidRDefault="00BD7CF2" w:rsidP="00BD7CF2">
      <w:r w:rsidRPr="001E2D63">
        <w:t xml:space="preserve">As discussed for ACLR, </w:t>
      </w:r>
      <w:r>
        <w:t>co-existence simulations are carried out to derive the ACLR and ACS limits.</w:t>
      </w:r>
    </w:p>
    <w:p w14:paraId="511B948B" w14:textId="5D8FD141"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Blocking response</w:t>
      </w:r>
    </w:p>
    <w:p w14:paraId="7CA23022" w14:textId="491D71BB" w:rsidR="003A62B8" w:rsidRPr="00BD7CF2" w:rsidRDefault="00BD7CF2" w:rsidP="00831C85">
      <w:pPr>
        <w:rPr>
          <w:lang w:val="en-US" w:eastAsia="zh-CN"/>
        </w:rPr>
      </w:pPr>
      <w:r>
        <w:rPr>
          <w:lang w:val="en-US" w:eastAsia="zh-CN"/>
        </w:rPr>
        <w:t>A</w:t>
      </w:r>
      <w:r w:rsidR="003A62B8" w:rsidRPr="00BD7CF2">
        <w:rPr>
          <w:lang w:val="en-US" w:eastAsia="zh-CN"/>
        </w:rPr>
        <w:t xml:space="preserve">s with ACLR/ACS </w:t>
      </w:r>
      <w:r>
        <w:rPr>
          <w:lang w:val="en-US" w:eastAsia="zh-CN"/>
        </w:rPr>
        <w:t xml:space="preserve">study </w:t>
      </w:r>
      <w:r w:rsidR="003A62B8" w:rsidRPr="00BD7CF2">
        <w:rPr>
          <w:lang w:val="en-US" w:eastAsia="zh-CN"/>
        </w:rPr>
        <w:t xml:space="preserve">there is a potential to relax blocking. The higher path loss is likely to reduce the power of interferers arriving at the Rx. </w:t>
      </w:r>
      <w:r w:rsidR="00DD7882">
        <w:rPr>
          <w:lang w:val="en-US" w:eastAsia="zh-CN"/>
        </w:rPr>
        <w:t>It should be further studied</w:t>
      </w:r>
    </w:p>
    <w:p w14:paraId="0E79DF51" w14:textId="408A0A07" w:rsidR="00D8669A" w:rsidRDefault="001E2D63" w:rsidP="0062377C">
      <w:pPr>
        <w:pStyle w:val="1"/>
        <w:numPr>
          <w:ilvl w:val="0"/>
          <w:numId w:val="21"/>
        </w:numPr>
      </w:pPr>
      <w:r>
        <w:t>Conclusion</w:t>
      </w:r>
    </w:p>
    <w:p w14:paraId="0B0F2CD2" w14:textId="0E6981D2" w:rsidR="001E2D63" w:rsidRDefault="001E2D63" w:rsidP="0062377C">
      <w:pPr>
        <w:rPr>
          <w:lang w:eastAsia="zh-CN"/>
        </w:rPr>
      </w:pPr>
      <w:r>
        <w:rPr>
          <w:rFonts w:hint="eastAsia"/>
          <w:lang w:eastAsia="zh-CN"/>
        </w:rPr>
        <w:t>T</w:t>
      </w:r>
      <w:r>
        <w:rPr>
          <w:lang w:eastAsia="zh-CN"/>
        </w:rPr>
        <w:t xml:space="preserve">he contribution provide an overview on </w:t>
      </w:r>
      <w:r w:rsidR="00E257C0">
        <w:rPr>
          <w:lang w:eastAsia="zh-CN"/>
        </w:rPr>
        <w:t xml:space="preserve">BS </w:t>
      </w:r>
      <w:r>
        <w:rPr>
          <w:lang w:val="en-US"/>
        </w:rPr>
        <w:t>IMT technology related parameters</w:t>
      </w:r>
      <w:r w:rsidR="000D0865">
        <w:rPr>
          <w:lang w:val="en-US"/>
        </w:rPr>
        <w:t xml:space="preserve"> in WP5D LS. It is found that </w:t>
      </w:r>
      <w:r w:rsidR="000D0865">
        <w:t>co-existence simulations in RAN4 may be required to</w:t>
      </w:r>
      <w:r w:rsidR="00DD7882">
        <w:t xml:space="preserve"> derive the ACLR and ACS limits and in-band blocking limits.</w:t>
      </w:r>
    </w:p>
    <w:p w14:paraId="1974B869" w14:textId="20066838" w:rsidR="003C32D4" w:rsidRDefault="003C32D4" w:rsidP="003C32D4">
      <w:pPr>
        <w:pStyle w:val="1"/>
      </w:pPr>
      <w:r>
        <w:rPr>
          <w:rFonts w:hint="eastAsia"/>
        </w:rPr>
        <w:t>R</w:t>
      </w:r>
      <w:r>
        <w:t>eferences</w:t>
      </w:r>
    </w:p>
    <w:p w14:paraId="1DCB6C4C" w14:textId="349C8237" w:rsidR="003C32D4" w:rsidRDefault="003C32D4" w:rsidP="003C32D4">
      <w:r>
        <w:rPr>
          <w:rFonts w:hint="eastAsia"/>
        </w:rPr>
        <w:t>[1]</w:t>
      </w:r>
      <w:r>
        <w:rPr>
          <w:rFonts w:hint="eastAsia"/>
        </w:rPr>
        <w:tab/>
      </w:r>
      <w:r w:rsidRPr="003C32D4">
        <w:t>RP-200513</w:t>
      </w:r>
      <w:r w:rsidR="000D0865">
        <w:t>,</w:t>
      </w:r>
      <w:r>
        <w:tab/>
      </w:r>
      <w:r w:rsidRPr="003C32D4">
        <w:t>New SI proposal: Study on IMT parameters for 6.425-7.025GHz, 7.025-7.125GHz and 10.0-10.5GHz</w:t>
      </w:r>
      <w:r>
        <w:tab/>
      </w:r>
      <w:r w:rsidRPr="003C32D4">
        <w:t>Ericsson, Huawei, HiSilicon</w:t>
      </w:r>
    </w:p>
    <w:p w14:paraId="7D4345C2" w14:textId="6329E795" w:rsidR="006A1E7A" w:rsidRPr="006A1E7A" w:rsidRDefault="006A1E7A" w:rsidP="003C32D4">
      <w:pPr>
        <w:rPr>
          <w:lang w:val="en-US"/>
        </w:rPr>
      </w:pPr>
      <w:r>
        <w:t xml:space="preserve">[2] </w:t>
      </w:r>
      <w:r w:rsidRPr="006A1E7A">
        <w:t>R4-1902221</w:t>
      </w:r>
      <w:r w:rsidR="000D0865">
        <w:t xml:space="preserve">, </w:t>
      </w:r>
      <w:r w:rsidRPr="006A1E7A">
        <w:t>WF on the specification changes for extension of FR1 for NR</w:t>
      </w:r>
      <w:r>
        <w:t xml:space="preserve">, </w:t>
      </w:r>
      <w:r w:rsidRPr="006A1E7A">
        <w:rPr>
          <w:lang w:val="en-US"/>
        </w:rPr>
        <w:t>Samsung, Skyworks</w:t>
      </w:r>
    </w:p>
    <w:p w14:paraId="4055DBE7" w14:textId="06C62ECF" w:rsidR="003C32D4" w:rsidRPr="003C32D4" w:rsidRDefault="003C32D4" w:rsidP="003C32D4"/>
    <w:p w14:paraId="319E08B3" w14:textId="77777777" w:rsidR="00171DF3" w:rsidRPr="00171DF3" w:rsidRDefault="00171DF3" w:rsidP="00C602F1">
      <w:pPr>
        <w:rPr>
          <w:rFonts w:eastAsia="宋体"/>
          <w:color w:val="FF0000"/>
        </w:rPr>
      </w:pPr>
    </w:p>
    <w:sectPr w:rsidR="00171DF3" w:rsidRPr="00171DF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3A022" w14:textId="77777777" w:rsidR="00ED7D57" w:rsidRDefault="00ED7D57">
      <w:r>
        <w:separator/>
      </w:r>
    </w:p>
  </w:endnote>
  <w:endnote w:type="continuationSeparator" w:id="0">
    <w:p w14:paraId="5A3CEC60" w14:textId="77777777" w:rsidR="00ED7D57" w:rsidRDefault="00ED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E8E4F" w14:textId="77777777" w:rsidR="00ED7D57" w:rsidRDefault="00ED7D57">
      <w:r>
        <w:separator/>
      </w:r>
    </w:p>
  </w:footnote>
  <w:footnote w:type="continuationSeparator" w:id="0">
    <w:p w14:paraId="37907591" w14:textId="77777777" w:rsidR="00ED7D57" w:rsidRDefault="00ED7D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8A52C62"/>
    <w:multiLevelType w:val="hybridMultilevel"/>
    <w:tmpl w:val="67467656"/>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5"/>
  </w:num>
  <w:num w:numId="6">
    <w:abstractNumId w:val="26"/>
  </w:num>
  <w:num w:numId="7">
    <w:abstractNumId w:val="21"/>
  </w:num>
  <w:num w:numId="8">
    <w:abstractNumId w:val="23"/>
  </w:num>
  <w:num w:numId="9">
    <w:abstractNumId w:val="2"/>
  </w:num>
  <w:num w:numId="10">
    <w:abstractNumId w:val="28"/>
  </w:num>
  <w:num w:numId="11">
    <w:abstractNumId w:val="41"/>
  </w:num>
  <w:num w:numId="12">
    <w:abstractNumId w:val="16"/>
  </w:num>
  <w:num w:numId="13">
    <w:abstractNumId w:val="18"/>
  </w:num>
  <w:num w:numId="14">
    <w:abstractNumId w:val="29"/>
  </w:num>
  <w:num w:numId="15">
    <w:abstractNumId w:val="32"/>
  </w:num>
  <w:num w:numId="16">
    <w:abstractNumId w:val="15"/>
  </w:num>
  <w:num w:numId="17">
    <w:abstractNumId w:val="3"/>
  </w:num>
  <w:num w:numId="18">
    <w:abstractNumId w:val="34"/>
  </w:num>
  <w:num w:numId="19">
    <w:abstractNumId w:val="33"/>
  </w:num>
  <w:num w:numId="20">
    <w:abstractNumId w:val="17"/>
  </w:num>
  <w:num w:numId="21">
    <w:abstractNumId w:val="10"/>
  </w:num>
  <w:num w:numId="22">
    <w:abstractNumId w:val="5"/>
  </w:num>
  <w:num w:numId="23">
    <w:abstractNumId w:val="37"/>
  </w:num>
  <w:num w:numId="24">
    <w:abstractNumId w:val="12"/>
  </w:num>
  <w:num w:numId="25">
    <w:abstractNumId w:val="9"/>
  </w:num>
  <w:num w:numId="26">
    <w:abstractNumId w:val="39"/>
  </w:num>
  <w:num w:numId="27">
    <w:abstractNumId w:val="38"/>
  </w:num>
  <w:num w:numId="28">
    <w:abstractNumId w:val="31"/>
  </w:num>
  <w:num w:numId="29">
    <w:abstractNumId w:val="40"/>
  </w:num>
  <w:num w:numId="30">
    <w:abstractNumId w:val="22"/>
  </w:num>
  <w:num w:numId="31">
    <w:abstractNumId w:val="6"/>
  </w:num>
  <w:num w:numId="32">
    <w:abstractNumId w:val="30"/>
  </w:num>
  <w:num w:numId="33">
    <w:abstractNumId w:val="24"/>
  </w:num>
  <w:num w:numId="34">
    <w:abstractNumId w:val="8"/>
  </w:num>
  <w:num w:numId="35">
    <w:abstractNumId w:val="11"/>
  </w:num>
  <w:num w:numId="36">
    <w:abstractNumId w:val="4"/>
  </w:num>
  <w:num w:numId="37">
    <w:abstractNumId w:val="7"/>
  </w:num>
  <w:num w:numId="38">
    <w:abstractNumId w:val="13"/>
  </w:num>
  <w:num w:numId="39">
    <w:abstractNumId w:val="20"/>
  </w:num>
  <w:num w:numId="40">
    <w:abstractNumId w:val="36"/>
  </w:num>
  <w:num w:numId="41">
    <w:abstractNumId w:val="42"/>
  </w:num>
  <w:num w:numId="42">
    <w:abstractNumId w:val="27"/>
  </w:num>
  <w:num w:numId="43">
    <w:abstractNumId w:val="19"/>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56887"/>
    <w:rsid w:val="0007612B"/>
    <w:rsid w:val="00085221"/>
    <w:rsid w:val="00093E7E"/>
    <w:rsid w:val="000A7DD0"/>
    <w:rsid w:val="000B5956"/>
    <w:rsid w:val="000D0865"/>
    <w:rsid w:val="000D435B"/>
    <w:rsid w:val="000D6CFC"/>
    <w:rsid w:val="000E3591"/>
    <w:rsid w:val="000E51ED"/>
    <w:rsid w:val="00103185"/>
    <w:rsid w:val="001047B7"/>
    <w:rsid w:val="001208C3"/>
    <w:rsid w:val="001269BC"/>
    <w:rsid w:val="00153528"/>
    <w:rsid w:val="001604CD"/>
    <w:rsid w:val="00171DF3"/>
    <w:rsid w:val="00172B61"/>
    <w:rsid w:val="001761B2"/>
    <w:rsid w:val="00191FD0"/>
    <w:rsid w:val="00195A1A"/>
    <w:rsid w:val="001A08AA"/>
    <w:rsid w:val="001A3120"/>
    <w:rsid w:val="001A51E3"/>
    <w:rsid w:val="001A7E04"/>
    <w:rsid w:val="001B256C"/>
    <w:rsid w:val="001B2F0C"/>
    <w:rsid w:val="001C3A35"/>
    <w:rsid w:val="001C53E5"/>
    <w:rsid w:val="001D5E31"/>
    <w:rsid w:val="001D635C"/>
    <w:rsid w:val="001E135B"/>
    <w:rsid w:val="001E2D63"/>
    <w:rsid w:val="00212373"/>
    <w:rsid w:val="002138EA"/>
    <w:rsid w:val="00214FBD"/>
    <w:rsid w:val="00222897"/>
    <w:rsid w:val="00233269"/>
    <w:rsid w:val="00235394"/>
    <w:rsid w:val="0023738A"/>
    <w:rsid w:val="00245A42"/>
    <w:rsid w:val="00253510"/>
    <w:rsid w:val="0025557B"/>
    <w:rsid w:val="00257D7D"/>
    <w:rsid w:val="002613BF"/>
    <w:rsid w:val="0026179F"/>
    <w:rsid w:val="00274E1A"/>
    <w:rsid w:val="00275C58"/>
    <w:rsid w:val="00282213"/>
    <w:rsid w:val="00285262"/>
    <w:rsid w:val="00287385"/>
    <w:rsid w:val="0028752F"/>
    <w:rsid w:val="0029016E"/>
    <w:rsid w:val="002C1ACE"/>
    <w:rsid w:val="002C6647"/>
    <w:rsid w:val="002D64B4"/>
    <w:rsid w:val="002E7C37"/>
    <w:rsid w:val="002F4093"/>
    <w:rsid w:val="00306728"/>
    <w:rsid w:val="003076EE"/>
    <w:rsid w:val="00307FE3"/>
    <w:rsid w:val="00312074"/>
    <w:rsid w:val="003141E5"/>
    <w:rsid w:val="00324C71"/>
    <w:rsid w:val="003252D8"/>
    <w:rsid w:val="00327A96"/>
    <w:rsid w:val="00342E32"/>
    <w:rsid w:val="003450C4"/>
    <w:rsid w:val="003473D0"/>
    <w:rsid w:val="00352B40"/>
    <w:rsid w:val="003547E6"/>
    <w:rsid w:val="003602AF"/>
    <w:rsid w:val="00360D36"/>
    <w:rsid w:val="00362AE4"/>
    <w:rsid w:val="00367724"/>
    <w:rsid w:val="00373BEF"/>
    <w:rsid w:val="0037650E"/>
    <w:rsid w:val="003855D7"/>
    <w:rsid w:val="00393DA8"/>
    <w:rsid w:val="003943E2"/>
    <w:rsid w:val="00396594"/>
    <w:rsid w:val="003A54B2"/>
    <w:rsid w:val="003A62B8"/>
    <w:rsid w:val="003B3240"/>
    <w:rsid w:val="003C127C"/>
    <w:rsid w:val="003C1CF6"/>
    <w:rsid w:val="003C32D4"/>
    <w:rsid w:val="003D7224"/>
    <w:rsid w:val="003E0755"/>
    <w:rsid w:val="003E4B1C"/>
    <w:rsid w:val="003E73A0"/>
    <w:rsid w:val="003F0FF2"/>
    <w:rsid w:val="004104BD"/>
    <w:rsid w:val="00416DA7"/>
    <w:rsid w:val="004219AB"/>
    <w:rsid w:val="00425DC9"/>
    <w:rsid w:val="00430980"/>
    <w:rsid w:val="00444225"/>
    <w:rsid w:val="00450ADA"/>
    <w:rsid w:val="004836DA"/>
    <w:rsid w:val="00486547"/>
    <w:rsid w:val="00494025"/>
    <w:rsid w:val="004A17C7"/>
    <w:rsid w:val="004B3A0A"/>
    <w:rsid w:val="004B5C8E"/>
    <w:rsid w:val="004B73DB"/>
    <w:rsid w:val="004C3CE5"/>
    <w:rsid w:val="004C4342"/>
    <w:rsid w:val="004D71B0"/>
    <w:rsid w:val="004D7A3C"/>
    <w:rsid w:val="004F4D76"/>
    <w:rsid w:val="004F7A3D"/>
    <w:rsid w:val="00505BFA"/>
    <w:rsid w:val="00505F46"/>
    <w:rsid w:val="00513582"/>
    <w:rsid w:val="00527D2B"/>
    <w:rsid w:val="00542158"/>
    <w:rsid w:val="005421E4"/>
    <w:rsid w:val="005425EF"/>
    <w:rsid w:val="005530AA"/>
    <w:rsid w:val="00574154"/>
    <w:rsid w:val="00583B03"/>
    <w:rsid w:val="005858AA"/>
    <w:rsid w:val="005A1FA8"/>
    <w:rsid w:val="005A4B57"/>
    <w:rsid w:val="005B0171"/>
    <w:rsid w:val="005C33E9"/>
    <w:rsid w:val="005D1D8B"/>
    <w:rsid w:val="005E3BCA"/>
    <w:rsid w:val="005F4883"/>
    <w:rsid w:val="006073B3"/>
    <w:rsid w:val="00614C3C"/>
    <w:rsid w:val="00620DBC"/>
    <w:rsid w:val="0062377C"/>
    <w:rsid w:val="00632875"/>
    <w:rsid w:val="00633224"/>
    <w:rsid w:val="00634D04"/>
    <w:rsid w:val="00641F74"/>
    <w:rsid w:val="00642BEA"/>
    <w:rsid w:val="00645857"/>
    <w:rsid w:val="00650D90"/>
    <w:rsid w:val="006657D5"/>
    <w:rsid w:val="0066772D"/>
    <w:rsid w:val="0068057B"/>
    <w:rsid w:val="006856E5"/>
    <w:rsid w:val="00696140"/>
    <w:rsid w:val="006A1E7A"/>
    <w:rsid w:val="006B0D02"/>
    <w:rsid w:val="006B3304"/>
    <w:rsid w:val="006B4324"/>
    <w:rsid w:val="006B7184"/>
    <w:rsid w:val="006C1D31"/>
    <w:rsid w:val="006D2CB3"/>
    <w:rsid w:val="006D3D53"/>
    <w:rsid w:val="00703205"/>
    <w:rsid w:val="0070646B"/>
    <w:rsid w:val="007066FA"/>
    <w:rsid w:val="0070677D"/>
    <w:rsid w:val="00707941"/>
    <w:rsid w:val="00711F5E"/>
    <w:rsid w:val="0071287E"/>
    <w:rsid w:val="007161B3"/>
    <w:rsid w:val="00722929"/>
    <w:rsid w:val="007247D5"/>
    <w:rsid w:val="00727F86"/>
    <w:rsid w:val="0073182D"/>
    <w:rsid w:val="00731930"/>
    <w:rsid w:val="00733573"/>
    <w:rsid w:val="007350F6"/>
    <w:rsid w:val="00751982"/>
    <w:rsid w:val="007552FB"/>
    <w:rsid w:val="007651E3"/>
    <w:rsid w:val="00766A77"/>
    <w:rsid w:val="0078144D"/>
    <w:rsid w:val="00784068"/>
    <w:rsid w:val="007972FF"/>
    <w:rsid w:val="007A72E9"/>
    <w:rsid w:val="007B6162"/>
    <w:rsid w:val="007B6D18"/>
    <w:rsid w:val="007B7182"/>
    <w:rsid w:val="007C1BCF"/>
    <w:rsid w:val="007C2BC8"/>
    <w:rsid w:val="007D56FF"/>
    <w:rsid w:val="007D6048"/>
    <w:rsid w:val="007E376C"/>
    <w:rsid w:val="007E54CD"/>
    <w:rsid w:val="007E59AE"/>
    <w:rsid w:val="007E6A3B"/>
    <w:rsid w:val="007F0E1E"/>
    <w:rsid w:val="007F4253"/>
    <w:rsid w:val="007F6103"/>
    <w:rsid w:val="007F62EA"/>
    <w:rsid w:val="00803F95"/>
    <w:rsid w:val="00812D42"/>
    <w:rsid w:val="008239B4"/>
    <w:rsid w:val="00823E1D"/>
    <w:rsid w:val="008275C3"/>
    <w:rsid w:val="00831C85"/>
    <w:rsid w:val="00832702"/>
    <w:rsid w:val="00832EC2"/>
    <w:rsid w:val="00836C44"/>
    <w:rsid w:val="00844063"/>
    <w:rsid w:val="008717AB"/>
    <w:rsid w:val="008873FB"/>
    <w:rsid w:val="00887638"/>
    <w:rsid w:val="00893454"/>
    <w:rsid w:val="00893DD9"/>
    <w:rsid w:val="00895EC8"/>
    <w:rsid w:val="008B6EE0"/>
    <w:rsid w:val="008B77DD"/>
    <w:rsid w:val="008C59C4"/>
    <w:rsid w:val="008C60E9"/>
    <w:rsid w:val="008C6746"/>
    <w:rsid w:val="008D34CB"/>
    <w:rsid w:val="008D4165"/>
    <w:rsid w:val="008D6505"/>
    <w:rsid w:val="008F7D93"/>
    <w:rsid w:val="0090245D"/>
    <w:rsid w:val="00904A82"/>
    <w:rsid w:val="00911FD0"/>
    <w:rsid w:val="0092124A"/>
    <w:rsid w:val="009246C1"/>
    <w:rsid w:val="00931702"/>
    <w:rsid w:val="00931F09"/>
    <w:rsid w:val="0093235B"/>
    <w:rsid w:val="00946169"/>
    <w:rsid w:val="00951AE4"/>
    <w:rsid w:val="00952FA0"/>
    <w:rsid w:val="00957B3A"/>
    <w:rsid w:val="0096006F"/>
    <w:rsid w:val="00961F97"/>
    <w:rsid w:val="00970A09"/>
    <w:rsid w:val="00976C55"/>
    <w:rsid w:val="00980247"/>
    <w:rsid w:val="00983910"/>
    <w:rsid w:val="0098598B"/>
    <w:rsid w:val="009868CB"/>
    <w:rsid w:val="00986C06"/>
    <w:rsid w:val="0099497B"/>
    <w:rsid w:val="00996D3C"/>
    <w:rsid w:val="00997615"/>
    <w:rsid w:val="009A05ED"/>
    <w:rsid w:val="009A37B6"/>
    <w:rsid w:val="009A56E4"/>
    <w:rsid w:val="009B2AFC"/>
    <w:rsid w:val="009B2E99"/>
    <w:rsid w:val="009B3F98"/>
    <w:rsid w:val="009B72E7"/>
    <w:rsid w:val="009C0727"/>
    <w:rsid w:val="009C330C"/>
    <w:rsid w:val="009C3926"/>
    <w:rsid w:val="009D0AB1"/>
    <w:rsid w:val="009D1CC7"/>
    <w:rsid w:val="009D39C5"/>
    <w:rsid w:val="009D3C34"/>
    <w:rsid w:val="009D564B"/>
    <w:rsid w:val="009F180A"/>
    <w:rsid w:val="009F5663"/>
    <w:rsid w:val="00A01CA7"/>
    <w:rsid w:val="00A033F1"/>
    <w:rsid w:val="00A1648E"/>
    <w:rsid w:val="00A17573"/>
    <w:rsid w:val="00A205A9"/>
    <w:rsid w:val="00A42E53"/>
    <w:rsid w:val="00A5625D"/>
    <w:rsid w:val="00A63A9C"/>
    <w:rsid w:val="00A65439"/>
    <w:rsid w:val="00A72864"/>
    <w:rsid w:val="00A81B15"/>
    <w:rsid w:val="00A835D7"/>
    <w:rsid w:val="00A85DBC"/>
    <w:rsid w:val="00A9364F"/>
    <w:rsid w:val="00A942AD"/>
    <w:rsid w:val="00A96C36"/>
    <w:rsid w:val="00AA1ACA"/>
    <w:rsid w:val="00AA5DED"/>
    <w:rsid w:val="00AB3F85"/>
    <w:rsid w:val="00AC694F"/>
    <w:rsid w:val="00AD091A"/>
    <w:rsid w:val="00AD6C47"/>
    <w:rsid w:val="00AD6E1C"/>
    <w:rsid w:val="00AD7B11"/>
    <w:rsid w:val="00AE2D7A"/>
    <w:rsid w:val="00AE5E8E"/>
    <w:rsid w:val="00AE64B3"/>
    <w:rsid w:val="00AE6BBA"/>
    <w:rsid w:val="00AE778F"/>
    <w:rsid w:val="00AF05EE"/>
    <w:rsid w:val="00B12D97"/>
    <w:rsid w:val="00B21530"/>
    <w:rsid w:val="00B250A2"/>
    <w:rsid w:val="00B25DE0"/>
    <w:rsid w:val="00B26517"/>
    <w:rsid w:val="00B373D3"/>
    <w:rsid w:val="00B43095"/>
    <w:rsid w:val="00B53FE2"/>
    <w:rsid w:val="00B579B9"/>
    <w:rsid w:val="00B65641"/>
    <w:rsid w:val="00B663E1"/>
    <w:rsid w:val="00B72691"/>
    <w:rsid w:val="00B746E7"/>
    <w:rsid w:val="00B75969"/>
    <w:rsid w:val="00B8446C"/>
    <w:rsid w:val="00B85CA4"/>
    <w:rsid w:val="00B96A86"/>
    <w:rsid w:val="00BA3EC1"/>
    <w:rsid w:val="00BA723E"/>
    <w:rsid w:val="00BA7A28"/>
    <w:rsid w:val="00BB1E7F"/>
    <w:rsid w:val="00BB63C0"/>
    <w:rsid w:val="00BC47D8"/>
    <w:rsid w:val="00BC4FBD"/>
    <w:rsid w:val="00BC5E39"/>
    <w:rsid w:val="00BD445B"/>
    <w:rsid w:val="00BD6420"/>
    <w:rsid w:val="00BD7CF2"/>
    <w:rsid w:val="00C3068F"/>
    <w:rsid w:val="00C34B0C"/>
    <w:rsid w:val="00C37EA9"/>
    <w:rsid w:val="00C43C6E"/>
    <w:rsid w:val="00C51828"/>
    <w:rsid w:val="00C55C02"/>
    <w:rsid w:val="00C602F1"/>
    <w:rsid w:val="00C60500"/>
    <w:rsid w:val="00C72303"/>
    <w:rsid w:val="00C732D5"/>
    <w:rsid w:val="00C841E3"/>
    <w:rsid w:val="00C8473B"/>
    <w:rsid w:val="00CB2802"/>
    <w:rsid w:val="00CB58F9"/>
    <w:rsid w:val="00CB76A8"/>
    <w:rsid w:val="00CC00F0"/>
    <w:rsid w:val="00CC0A92"/>
    <w:rsid w:val="00CC2547"/>
    <w:rsid w:val="00CC4027"/>
    <w:rsid w:val="00CC410F"/>
    <w:rsid w:val="00CD0627"/>
    <w:rsid w:val="00CD325E"/>
    <w:rsid w:val="00CE089B"/>
    <w:rsid w:val="00CE12F4"/>
    <w:rsid w:val="00CE1BE6"/>
    <w:rsid w:val="00CE5967"/>
    <w:rsid w:val="00CE627D"/>
    <w:rsid w:val="00CE6E30"/>
    <w:rsid w:val="00CF61C0"/>
    <w:rsid w:val="00CF7BED"/>
    <w:rsid w:val="00D0363C"/>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C0640"/>
    <w:rsid w:val="00DD0C2C"/>
    <w:rsid w:val="00DD7882"/>
    <w:rsid w:val="00DF7083"/>
    <w:rsid w:val="00E12EB7"/>
    <w:rsid w:val="00E13055"/>
    <w:rsid w:val="00E13A4A"/>
    <w:rsid w:val="00E24717"/>
    <w:rsid w:val="00E24FE0"/>
    <w:rsid w:val="00E257C0"/>
    <w:rsid w:val="00E25C05"/>
    <w:rsid w:val="00E31856"/>
    <w:rsid w:val="00E417C4"/>
    <w:rsid w:val="00E510D4"/>
    <w:rsid w:val="00E52F3B"/>
    <w:rsid w:val="00E55ABC"/>
    <w:rsid w:val="00E57B74"/>
    <w:rsid w:val="00E67427"/>
    <w:rsid w:val="00E73A60"/>
    <w:rsid w:val="00E7697D"/>
    <w:rsid w:val="00E8629F"/>
    <w:rsid w:val="00E90178"/>
    <w:rsid w:val="00E96009"/>
    <w:rsid w:val="00E96535"/>
    <w:rsid w:val="00EA3C24"/>
    <w:rsid w:val="00EB37D2"/>
    <w:rsid w:val="00EB3BDE"/>
    <w:rsid w:val="00EB5789"/>
    <w:rsid w:val="00EC0173"/>
    <w:rsid w:val="00ED04DF"/>
    <w:rsid w:val="00ED7D57"/>
    <w:rsid w:val="00EE370E"/>
    <w:rsid w:val="00EE41ED"/>
    <w:rsid w:val="00EE587A"/>
    <w:rsid w:val="00EE65ED"/>
    <w:rsid w:val="00EF2512"/>
    <w:rsid w:val="00EF7066"/>
    <w:rsid w:val="00EF7683"/>
    <w:rsid w:val="00F00DE1"/>
    <w:rsid w:val="00F072D8"/>
    <w:rsid w:val="00F21F81"/>
    <w:rsid w:val="00F22A25"/>
    <w:rsid w:val="00F23EE7"/>
    <w:rsid w:val="00F25D2D"/>
    <w:rsid w:val="00F30686"/>
    <w:rsid w:val="00F331D1"/>
    <w:rsid w:val="00F414FE"/>
    <w:rsid w:val="00F452AE"/>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0"/>
    <w:semiHidden/>
  </w:style>
  <w:style w:type="paragraph" w:styleId="af3">
    <w:name w:val="Balloon Text"/>
    <w:basedOn w:val="a"/>
    <w:link w:val="Char1"/>
    <w:rsid w:val="00AE5E8E"/>
    <w:pPr>
      <w:spacing w:after="0"/>
    </w:pPr>
    <w:rPr>
      <w:rFonts w:ascii="Segoe UI" w:hAnsi="Segoe UI" w:cs="Segoe UI"/>
      <w:sz w:val="18"/>
      <w:szCs w:val="18"/>
    </w:rPr>
  </w:style>
  <w:style w:type="character" w:customStyle="1" w:styleId="Char1">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4">
    <w:name w:val="List Paragraph"/>
    <w:basedOn w:val="a"/>
    <w:uiPriority w:val="34"/>
    <w:qFormat/>
    <w:rsid w:val="00AD7B11"/>
    <w:pPr>
      <w:spacing w:after="0"/>
      <w:ind w:left="720"/>
    </w:pPr>
    <w:rPr>
      <w:rFonts w:ascii="Calibri" w:hAnsi="Calibri" w:cs="Calibri"/>
      <w:sz w:val="24"/>
      <w:szCs w:val="24"/>
      <w:lang w:val="en-US" w:eastAsia="zh-CN"/>
    </w:rPr>
  </w:style>
  <w:style w:type="table" w:styleId="af5">
    <w:name w:val="Table Grid"/>
    <w:basedOn w:val="a1"/>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2"/>
    <w:rsid w:val="00832EC2"/>
    <w:rPr>
      <w:b/>
      <w:bCs/>
    </w:rPr>
  </w:style>
  <w:style w:type="character" w:customStyle="1" w:styleId="Char0">
    <w:name w:val="批注文字 Char"/>
    <w:basedOn w:val="a0"/>
    <w:link w:val="af2"/>
    <w:semiHidden/>
    <w:rsid w:val="00832EC2"/>
    <w:rPr>
      <w:lang w:val="en-GB" w:eastAsia="en-US"/>
    </w:rPr>
  </w:style>
  <w:style w:type="character" w:customStyle="1" w:styleId="Char2">
    <w:name w:val="批注主题 Char"/>
    <w:basedOn w:val="Char0"/>
    <w:link w:val="af6"/>
    <w:rsid w:val="00832EC2"/>
    <w:rPr>
      <w:b/>
      <w:bCs/>
      <w:lang w:val="en-GB" w:eastAsia="en-US"/>
    </w:rPr>
  </w:style>
  <w:style w:type="paragraph" w:styleId="af7">
    <w:name w:val="Revision"/>
    <w:hidden/>
    <w:uiPriority w:val="99"/>
    <w:semiHidden/>
    <w:rsid w:val="00AA5DED"/>
    <w:rPr>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D72B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64225"/>
    <w:rPr>
      <w:rFonts w:ascii="Arial" w:hAnsi="Arial"/>
      <w:b/>
      <w:noProof/>
      <w:sz w:val="18"/>
      <w:lang w:val="en-GB" w:eastAsia="en-US"/>
    </w:rPr>
  </w:style>
  <w:style w:type="paragraph" w:customStyle="1" w:styleId="af8">
    <w:name w:val="样式 页眉"/>
    <w:basedOn w:val="a3"/>
    <w:link w:val="Char3"/>
    <w:rsid w:val="00D64225"/>
    <w:pPr>
      <w:overflowPunct w:val="0"/>
      <w:autoSpaceDE w:val="0"/>
      <w:autoSpaceDN w:val="0"/>
      <w:adjustRightInd w:val="0"/>
      <w:textAlignment w:val="baseline"/>
    </w:pPr>
    <w:rPr>
      <w:rFonts w:eastAsia="Arial"/>
      <w:bCs/>
      <w:sz w:val="22"/>
    </w:rPr>
  </w:style>
  <w:style w:type="character" w:customStyle="1" w:styleId="Char3">
    <w:name w:val="样式 页眉 Char"/>
    <w:link w:val="af8"/>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9">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Char">
    <w:name w:val="标题 5 Char"/>
    <w:basedOn w:val="a0"/>
    <w:link w:val="5"/>
    <w:rsid w:val="000A7DD0"/>
    <w:rPr>
      <w:rFonts w:ascii="Arial" w:hAnsi="Arial"/>
      <w:sz w:val="22"/>
      <w:lang w:val="en-GB" w:eastAsia="en-US"/>
    </w:rPr>
  </w:style>
  <w:style w:type="paragraph" w:styleId="afa">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1B8BE-A013-4A2B-8C64-7B1AF9111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3543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Liuliehai</cp:lastModifiedBy>
  <cp:revision>10</cp:revision>
  <dcterms:created xsi:type="dcterms:W3CDTF">2020-04-08T08:50:00Z</dcterms:created>
  <dcterms:modified xsi:type="dcterms:W3CDTF">2020-04-10T16:50:00Z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(3)wGEKfH9RF9vLiVGopHgpzoJyklzo50XkKLI7HBlb+iQoKNXwvpgyAkQc3pzYFKw+osVV5X5j
maIpi6+d0wjUxKr8j+5I3S+KpoCTni6hgOogBpvr7+YrwauWAnfbm5jEfUH0lFr7sw5MvQwQ
YGi+1QHiU4mNCi3Goj/Q0UtVnGJb2gXB+mCy8+6bJlthtfQdOFE5bs5ZX4YVHfsBieVx2aiZ
+zQJgQ9gUi6Bougvhb</vt:lpwstr>
  </property>
  <property fmtid="{D5CDD505-2E9C-101B-9397-08002B2CF9AE}" pid="7" name="_2015_ms_pID_7253431">
    <vt:lpwstr>JFTV5kkF9KVJ00qdASNvJNeQm91ooNkDMUIVbZLao3uE6Hkfk7y65b
Mu0vsM9SDCArRpUwCIStJhvMQd8JoIPHXPIPTt1tRFYt/HMhA/TFo48UyhJK2OHWyGnZ+vQN
TO9uG0t09k87v2CdfdgI9/Jbw12F+2iqXIxwXTTdtNGhZkPXU57zxb+a6AGH0hlN6p37Gzg3
s1lWtT5klEttJWRBX9q0+wXwAqvkXJ1uxf7e</vt:lpwstr>
  </property>
  <property fmtid="{D5CDD505-2E9C-101B-9397-08002B2CF9AE}" pid="8" name="_2015_ms_pID_7253432">
    <vt:lpwstr>Ew==</vt:lpwstr>
  </property>
</Properties>
</file>